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99" w:rsidRDefault="00FC6B99" w:rsidP="00FC6B99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C6B99" w:rsidRPr="00620F0D" w:rsidRDefault="00FC6B99" w:rsidP="00620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20F0D">
        <w:rPr>
          <w:rFonts w:ascii="Times New Roman" w:hAnsi="Times New Roman" w:cs="Times New Roman"/>
          <w:b/>
          <w:sz w:val="32"/>
          <w:szCs w:val="32"/>
        </w:rPr>
        <w:t xml:space="preserve">Порядок направления гражданина на </w:t>
      </w:r>
      <w:proofErr w:type="gramStart"/>
      <w:r w:rsidRPr="00620F0D">
        <w:rPr>
          <w:rFonts w:ascii="Times New Roman" w:hAnsi="Times New Roman" w:cs="Times New Roman"/>
          <w:b/>
          <w:sz w:val="32"/>
          <w:szCs w:val="32"/>
        </w:rPr>
        <w:t>медико-социальную</w:t>
      </w:r>
      <w:proofErr w:type="gramEnd"/>
      <w:r w:rsidRPr="00620F0D">
        <w:rPr>
          <w:rFonts w:ascii="Times New Roman" w:hAnsi="Times New Roman" w:cs="Times New Roman"/>
          <w:b/>
          <w:sz w:val="32"/>
          <w:szCs w:val="32"/>
        </w:rPr>
        <w:t xml:space="preserve"> экспертизу</w:t>
      </w:r>
      <w:bookmarkEnd w:id="0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4F1BE6">
        <w:rPr>
          <w:rStyle w:val="dt-m"/>
          <w:rFonts w:ascii="Times New Roman" w:hAnsi="Times New Roman" w:cs="Times New Roman"/>
          <w:b/>
          <w:sz w:val="24"/>
          <w:szCs w:val="24"/>
        </w:rPr>
        <w:t>1.</w:t>
      </w:r>
      <w:r w:rsidRPr="004F1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  <w:bookmarkStart w:id="1" w:name="l23"/>
      <w:bookmarkEnd w:id="1"/>
      <w:proofErr w:type="gramEnd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Принятие решения врачебной комиссией медицинской организации о направлении гражданина на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</w:t>
      </w:r>
      <w:bookmarkStart w:id="2" w:name="l170"/>
      <w:bookmarkStart w:id="3" w:name="l24"/>
      <w:bookmarkEnd w:id="2"/>
      <w:bookmarkEnd w:id="3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>Гражданин, находящийся на лечении в стационаре в связи с операцией по ампутации (</w:t>
      </w:r>
      <w:proofErr w:type="spellStart"/>
      <w:r w:rsidRPr="00FC6B99">
        <w:rPr>
          <w:rFonts w:ascii="Times New Roman" w:hAnsi="Times New Roman" w:cs="Times New Roman"/>
          <w:sz w:val="24"/>
          <w:szCs w:val="24"/>
        </w:rPr>
        <w:t>реампутации</w:t>
      </w:r>
      <w:proofErr w:type="spellEnd"/>
      <w:r w:rsidRPr="00FC6B99">
        <w:rPr>
          <w:rFonts w:ascii="Times New Roman" w:hAnsi="Times New Roman" w:cs="Times New Roman"/>
          <w:sz w:val="24"/>
          <w:szCs w:val="24"/>
        </w:rPr>
        <w:t>) конечности (конеч</w:t>
      </w:r>
      <w:r>
        <w:rPr>
          <w:rFonts w:ascii="Times New Roman" w:hAnsi="Times New Roman" w:cs="Times New Roman"/>
          <w:sz w:val="24"/>
          <w:szCs w:val="24"/>
        </w:rPr>
        <w:t>ностей), имеющий дефекты</w:t>
      </w:r>
      <w:r w:rsidRPr="00FC6B99">
        <w:rPr>
          <w:rFonts w:ascii="Times New Roman" w:hAnsi="Times New Roman" w:cs="Times New Roman"/>
          <w:sz w:val="24"/>
          <w:szCs w:val="24"/>
        </w:rPr>
        <w:t xml:space="preserve">, нуждающийся в первичном протезировании, направляется на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  <w:bookmarkStart w:id="4" w:name="l171"/>
      <w:bookmarkStart w:id="5" w:name="l25"/>
      <w:bookmarkEnd w:id="4"/>
      <w:bookmarkEnd w:id="5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Гражданин, признанный нуждающимся в оказании паллиативной медицинской помощи, направляется на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экспертизы.</w:t>
      </w:r>
      <w:bookmarkStart w:id="6" w:name="l172"/>
      <w:bookmarkEnd w:id="6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Форма согласия гражданина (его законного или уполномоченного представителя) на направление и проведение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  <w:bookmarkStart w:id="7" w:name="l26"/>
      <w:bookmarkEnd w:id="7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В согласии на направление и проведение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</w:t>
      </w:r>
      <w:r w:rsidRPr="00FC6B99">
        <w:rPr>
          <w:rFonts w:ascii="Times New Roman" w:hAnsi="Times New Roman" w:cs="Times New Roman"/>
          <w:sz w:val="24"/>
          <w:szCs w:val="24"/>
        </w:rPr>
        <w:lastRenderedPageBreak/>
        <w:t>личного присутствия) и информирует о предпочтительном способе получения уведомления о проведении медико-социальной экспертизы.</w:t>
      </w:r>
      <w:bookmarkStart w:id="8" w:name="l173"/>
      <w:bookmarkEnd w:id="8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99">
        <w:rPr>
          <w:rFonts w:ascii="Times New Roman" w:hAnsi="Times New Roman" w:cs="Times New Roman"/>
          <w:sz w:val="24"/>
          <w:szCs w:val="24"/>
        </w:rPr>
        <w:t>Согласие на направление и проведение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медико-социальную экспертизу на бумажном носителе или через личный кабинет федеральной государственной информационной системы "Единый портал государственных и муниципальных услуг (функций)" (далее - единый портал) в форме электронного документа при условии завершения гражданином (его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законным или уполномоченным представителем) прохождения процедуры регистрации в федеральной государственной информационной системе "Единая система идентификац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  <w:bookmarkStart w:id="9" w:name="l27"/>
      <w:bookmarkStart w:id="10" w:name="l174"/>
      <w:bookmarkStart w:id="11" w:name="l28"/>
      <w:bookmarkEnd w:id="9"/>
      <w:bookmarkEnd w:id="10"/>
      <w:bookmarkEnd w:id="11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Согласие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bookmarkStart w:id="12" w:name="l175"/>
      <w:bookmarkStart w:id="13" w:name="l29"/>
      <w:bookmarkEnd w:id="12"/>
      <w:bookmarkEnd w:id="13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99">
        <w:rPr>
          <w:rFonts w:ascii="Times New Roman" w:hAnsi="Times New Roman" w:cs="Times New Roman"/>
          <w:sz w:val="24"/>
          <w:szCs w:val="24"/>
        </w:rPr>
        <w:t>В направлении на медико-социальную экспертизу указываются сведения из согласия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  <w:bookmarkStart w:id="14" w:name="l176"/>
      <w:bookmarkStart w:id="15" w:name="l30"/>
      <w:bookmarkEnd w:id="14"/>
      <w:bookmarkEnd w:id="15"/>
      <w:proofErr w:type="gramEnd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Форма и порядок заполнения направления на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  <w:bookmarkStart w:id="16" w:name="l177"/>
      <w:bookmarkEnd w:id="16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  <w:bookmarkStart w:id="17" w:name="l31"/>
      <w:bookmarkEnd w:id="17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4F1BE6">
        <w:rPr>
          <w:rStyle w:val="dt-m"/>
          <w:rFonts w:ascii="Times New Roman" w:hAnsi="Times New Roman" w:cs="Times New Roman"/>
          <w:b/>
          <w:sz w:val="24"/>
          <w:szCs w:val="24"/>
        </w:rPr>
        <w:t>2.</w:t>
      </w:r>
      <w:r w:rsidRPr="004F1BE6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 xml:space="preserve">Направление на медико-социальную экспертизу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</w:t>
      </w:r>
      <w:r w:rsidRPr="00FC6B99">
        <w:rPr>
          <w:rFonts w:ascii="Times New Roman" w:hAnsi="Times New Roman" w:cs="Times New Roman"/>
          <w:sz w:val="24"/>
          <w:szCs w:val="24"/>
        </w:rPr>
        <w:lastRenderedPageBreak/>
        <w:t>подписанного усиленной квалифицированной электронной подписью уполномоченного лица медицинской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сфере здравоохранения субъектов Российской Федерации, единой государственной информационной системы в сфере здравоохранения или иных ведомственных информационных систем в государственную информационную систему "Единая централизованная цифровая платформа в социальной сфере" (далее - Единая цифровая платформа).</w:t>
      </w:r>
      <w:bookmarkStart w:id="18" w:name="l330"/>
      <w:bookmarkStart w:id="19" w:name="l178"/>
      <w:bookmarkStart w:id="20" w:name="l32"/>
      <w:bookmarkStart w:id="21" w:name="l363"/>
      <w:bookmarkStart w:id="22" w:name="l179"/>
      <w:bookmarkStart w:id="23" w:name="l33"/>
      <w:bookmarkEnd w:id="18"/>
      <w:bookmarkEnd w:id="19"/>
      <w:bookmarkEnd w:id="20"/>
      <w:bookmarkEnd w:id="21"/>
      <w:bookmarkEnd w:id="22"/>
      <w:bookmarkEnd w:id="23"/>
      <w:r w:rsidRPr="00FC6B99">
        <w:rPr>
          <w:rFonts w:ascii="Times New Roman" w:hAnsi="Times New Roman" w:cs="Times New Roman"/>
          <w:sz w:val="24"/>
          <w:szCs w:val="24"/>
        </w:rPr>
        <w:t> </w:t>
      </w:r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Формирование и передача направления на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тайны.</w:t>
      </w:r>
      <w:bookmarkStart w:id="24" w:name="l34"/>
      <w:bookmarkEnd w:id="24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Медицинские организации, подведомственные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медико-социальную экспертизу на бумажном носителе и в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формирования передают в бюро.</w:t>
      </w:r>
      <w:bookmarkStart w:id="25" w:name="l180"/>
      <w:bookmarkStart w:id="26" w:name="l35"/>
      <w:bookmarkEnd w:id="25"/>
      <w:bookmarkEnd w:id="26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Медицинская организация 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единого портала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электронного документа, подписанного усиленной квалифицированной электронной подписью уполномоченного лица медицинской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организации.</w:t>
      </w:r>
      <w:bookmarkStart w:id="27" w:name="l181"/>
      <w:bookmarkStart w:id="28" w:name="l36"/>
      <w:bookmarkEnd w:id="27"/>
      <w:bookmarkEnd w:id="28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Выписка из протокола решения врачебной комиссии о направлении гражданина на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</w:t>
      </w:r>
      <w:bookmarkStart w:id="29" w:name="l182"/>
      <w:bookmarkEnd w:id="29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  <w:bookmarkStart w:id="30" w:name="l37"/>
      <w:bookmarkEnd w:id="30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4F1BE6">
        <w:rPr>
          <w:rStyle w:val="dt-m"/>
          <w:rFonts w:ascii="Times New Roman" w:hAnsi="Times New Roman" w:cs="Times New Roman"/>
          <w:b/>
          <w:sz w:val="24"/>
          <w:szCs w:val="24"/>
        </w:rPr>
        <w:t>3.</w:t>
      </w:r>
      <w:r w:rsidRPr="004F1BE6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 xml:space="preserve">При возврате бюро направления на медико-социальную экспертизу в медицинскую организацию, 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и осуществляет его повторную передачу в бюро с уведомлением </w:t>
      </w:r>
      <w:r w:rsidRPr="00FC6B99">
        <w:rPr>
          <w:rFonts w:ascii="Times New Roman" w:hAnsi="Times New Roman" w:cs="Times New Roman"/>
          <w:sz w:val="24"/>
          <w:szCs w:val="24"/>
        </w:rPr>
        <w:lastRenderedPageBreak/>
        <w:t>гражданина (его законного или уполномоченного представителя), в том числе с использованием единого портала.</w:t>
      </w:r>
      <w:bookmarkStart w:id="31" w:name="l331"/>
      <w:bookmarkStart w:id="32" w:name="l183"/>
      <w:bookmarkStart w:id="33" w:name="l38"/>
      <w:bookmarkEnd w:id="31"/>
      <w:bookmarkEnd w:id="32"/>
      <w:bookmarkEnd w:id="33"/>
      <w:proofErr w:type="gramEnd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>В случае принятия медицинской организацией решения о необходимости проведения гражданину медицинских обследов</w:t>
      </w:r>
      <w:r w:rsidR="00620F0D">
        <w:rPr>
          <w:rFonts w:ascii="Times New Roman" w:hAnsi="Times New Roman" w:cs="Times New Roman"/>
          <w:sz w:val="24"/>
          <w:szCs w:val="24"/>
        </w:rPr>
        <w:t>аний</w:t>
      </w:r>
      <w:r w:rsidRPr="00FC6B99">
        <w:rPr>
          <w:rFonts w:ascii="Times New Roman" w:hAnsi="Times New Roman" w:cs="Times New Roman"/>
          <w:sz w:val="24"/>
          <w:szCs w:val="24"/>
        </w:rPr>
        <w:t>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электронной подписью уполномоченного лица медицинской организации, с использованием единого портала и (или) на бумажном носителе.</w:t>
      </w:r>
      <w:bookmarkStart w:id="34" w:name="l184"/>
      <w:bookmarkStart w:id="35" w:name="l39"/>
      <w:bookmarkEnd w:id="34"/>
      <w:bookmarkEnd w:id="35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FC6B99">
        <w:rPr>
          <w:rFonts w:ascii="Times New Roman" w:hAnsi="Times New Roman" w:cs="Times New Roman"/>
          <w:sz w:val="24"/>
          <w:szCs w:val="24"/>
        </w:rPr>
        <w:t xml:space="preserve">Порядок информационного взаимодействия в целях проведения </w:t>
      </w:r>
      <w:proofErr w:type="gramStart"/>
      <w:r w:rsidRPr="00FC6B9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 xml:space="preserve">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</w:t>
      </w:r>
      <w:bookmarkStart w:id="36" w:name="l185"/>
      <w:bookmarkStart w:id="37" w:name="l40"/>
      <w:bookmarkEnd w:id="36"/>
      <w:bookmarkEnd w:id="37"/>
    </w:p>
    <w:p w:rsidR="00FC6B99" w:rsidRPr="00FC6B99" w:rsidRDefault="00620F0D" w:rsidP="00620F0D">
      <w:pPr>
        <w:jc w:val="both"/>
        <w:rPr>
          <w:rFonts w:ascii="Times New Roman" w:hAnsi="Times New Roman" w:cs="Times New Roman"/>
          <w:sz w:val="24"/>
          <w:szCs w:val="24"/>
        </w:rPr>
      </w:pPr>
      <w:r w:rsidRPr="004F1BE6">
        <w:rPr>
          <w:rStyle w:val="dt-m"/>
          <w:rFonts w:ascii="Times New Roman" w:hAnsi="Times New Roman" w:cs="Times New Roman"/>
          <w:b/>
          <w:sz w:val="24"/>
          <w:szCs w:val="24"/>
        </w:rPr>
        <w:t>4</w:t>
      </w:r>
      <w:r w:rsidR="00FC6B99" w:rsidRPr="004F1BE6">
        <w:rPr>
          <w:rStyle w:val="dt-m"/>
          <w:rFonts w:ascii="Times New Roman" w:hAnsi="Times New Roman" w:cs="Times New Roman"/>
          <w:b/>
          <w:sz w:val="24"/>
          <w:szCs w:val="24"/>
        </w:rPr>
        <w:t>.</w:t>
      </w:r>
      <w:r w:rsidRPr="004F1BE6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="00FC6B99" w:rsidRPr="00FC6B99">
        <w:rPr>
          <w:rFonts w:ascii="Times New Roman" w:hAnsi="Times New Roman" w:cs="Times New Roman"/>
          <w:sz w:val="24"/>
          <w:szCs w:val="24"/>
        </w:rPr>
        <w:t xml:space="preserve">Медицинская организация несет гражданско-правовую ответственность за достоверность и полноту сведений, указанных в направлении на </w:t>
      </w:r>
      <w:proofErr w:type="gramStart"/>
      <w:r w:rsidR="00FC6B99" w:rsidRPr="00FC6B99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="00FC6B99" w:rsidRPr="00FC6B99">
        <w:rPr>
          <w:rFonts w:ascii="Times New Roman" w:hAnsi="Times New Roman" w:cs="Times New Roman"/>
          <w:sz w:val="24"/>
          <w:szCs w:val="24"/>
        </w:rPr>
        <w:t xml:space="preserve"> экспертизу, в соответствии с законодательством Российской Федерации.</w:t>
      </w:r>
      <w:bookmarkStart w:id="38" w:name="l321"/>
      <w:bookmarkEnd w:id="38"/>
    </w:p>
    <w:p w:rsidR="00FC6B99" w:rsidRPr="00FC6B99" w:rsidRDefault="00FC6B99" w:rsidP="00620F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99">
        <w:rPr>
          <w:rFonts w:ascii="Times New Roman" w:hAnsi="Times New Roman" w:cs="Times New Roman"/>
          <w:sz w:val="24"/>
          <w:szCs w:val="24"/>
        </w:rPr>
        <w:t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 вправе подать жалобу на такое решение медицинской организации в орган, осуществляющий в отношении 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организация относится к государственной</w:t>
      </w:r>
      <w:proofErr w:type="gramEnd"/>
      <w:r w:rsidRPr="00FC6B99">
        <w:rPr>
          <w:rFonts w:ascii="Times New Roman" w:hAnsi="Times New Roman" w:cs="Times New Roman"/>
          <w:sz w:val="24"/>
          <w:szCs w:val="24"/>
        </w:rPr>
        <w:t>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федерального уровня.</w:t>
      </w:r>
      <w:bookmarkStart w:id="39" w:name="l41"/>
      <w:bookmarkStart w:id="40" w:name="l186"/>
      <w:bookmarkEnd w:id="39"/>
      <w:bookmarkEnd w:id="40"/>
    </w:p>
    <w:p w:rsidR="00FC6B99" w:rsidRPr="00FC6B99" w:rsidRDefault="00FC6B99" w:rsidP="00FC6B99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69292C" w:rsidRPr="00FC6B99" w:rsidRDefault="0069292C" w:rsidP="00FC6B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9292C" w:rsidRPr="00FC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1E46"/>
    <w:multiLevelType w:val="hybridMultilevel"/>
    <w:tmpl w:val="48BA8238"/>
    <w:lvl w:ilvl="0" w:tplc="25442A4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99"/>
    <w:rsid w:val="00162378"/>
    <w:rsid w:val="004F1BE6"/>
    <w:rsid w:val="00620F0D"/>
    <w:rsid w:val="0069292C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6B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FC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6B99"/>
  </w:style>
  <w:style w:type="paragraph" w:customStyle="1" w:styleId="dt-n">
    <w:name w:val="dt-n"/>
    <w:basedOn w:val="a"/>
    <w:rsid w:val="00FC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99"/>
    <w:rPr>
      <w:color w:val="0000FF"/>
      <w:u w:val="single"/>
    </w:rPr>
  </w:style>
  <w:style w:type="character" w:customStyle="1" w:styleId="dt-r">
    <w:name w:val="dt-r"/>
    <w:basedOn w:val="a0"/>
    <w:rsid w:val="00FC6B99"/>
  </w:style>
  <w:style w:type="paragraph" w:styleId="a4">
    <w:name w:val="List Paragraph"/>
    <w:basedOn w:val="a"/>
    <w:uiPriority w:val="34"/>
    <w:qFormat/>
    <w:rsid w:val="00FC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6B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FC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C6B99"/>
  </w:style>
  <w:style w:type="paragraph" w:customStyle="1" w:styleId="dt-n">
    <w:name w:val="dt-n"/>
    <w:basedOn w:val="a"/>
    <w:rsid w:val="00FC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99"/>
    <w:rPr>
      <w:color w:val="0000FF"/>
      <w:u w:val="single"/>
    </w:rPr>
  </w:style>
  <w:style w:type="character" w:customStyle="1" w:styleId="dt-r">
    <w:name w:val="dt-r"/>
    <w:basedOn w:val="a0"/>
    <w:rsid w:val="00FC6B99"/>
  </w:style>
  <w:style w:type="paragraph" w:styleId="a4">
    <w:name w:val="List Paragraph"/>
    <w:basedOn w:val="a"/>
    <w:uiPriority w:val="34"/>
    <w:qFormat/>
    <w:rsid w:val="00FC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Shalyapin</cp:lastModifiedBy>
  <cp:revision>4</cp:revision>
  <dcterms:created xsi:type="dcterms:W3CDTF">2025-01-13T07:30:00Z</dcterms:created>
  <dcterms:modified xsi:type="dcterms:W3CDTF">2025-02-07T04:15:00Z</dcterms:modified>
</cp:coreProperties>
</file>